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61194290"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100</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30791D">
        <w:rPr>
          <w:rFonts w:ascii="Arial" w:hAnsi="Arial"/>
          <w:b/>
          <w:sz w:val="24"/>
          <w:lang w:eastAsia="zh-CN"/>
        </w:rPr>
        <w:t>12327</w:t>
      </w:r>
    </w:p>
    <w:p w14:paraId="69814E2E" w14:textId="5B03DB8E"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31A4C">
        <w:rPr>
          <w:rFonts w:ascii="Arial" w:eastAsia="SimSun" w:hAnsi="Arial"/>
          <w:b/>
          <w:sz w:val="24"/>
          <w:lang w:eastAsia="zh-CN"/>
        </w:rPr>
        <w:t>16</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E3D5C">
        <w:rPr>
          <w:rFonts w:ascii="Arial" w:eastAsia="SimSun" w:hAnsi="Arial"/>
          <w:b/>
          <w:sz w:val="24"/>
          <w:lang w:eastAsia="zh-CN"/>
        </w:rPr>
        <w:t>27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31A4C">
        <w:rPr>
          <w:rFonts w:ascii="Arial" w:eastAsia="SimSun" w:hAnsi="Arial"/>
          <w:b/>
          <w:sz w:val="24"/>
          <w:lang w:eastAsia="zh-CN"/>
        </w:rPr>
        <w:t>Aug</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7E7C6B2D"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EB4B3F" w:rsidRPr="00EB4B3F">
        <w:rPr>
          <w:rFonts w:eastAsia="SimSun"/>
          <w:sz w:val="24"/>
          <w:lang w:val="en-US" w:eastAsia="zh-CN"/>
        </w:rPr>
        <w:t>Further discussion on immediate wider channel bandwidth</w:t>
      </w:r>
    </w:p>
    <w:p w14:paraId="6E5F21F2" w14:textId="1AD0E3EA"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EB4B3F">
        <w:rPr>
          <w:rFonts w:eastAsia="SimSun"/>
          <w:sz w:val="24"/>
          <w:lang w:val="en-US" w:eastAsia="zh-CN"/>
        </w:rPr>
        <w:t>10</w:t>
      </w:r>
      <w:r w:rsidR="00722CE4">
        <w:rPr>
          <w:rFonts w:eastAsia="SimSun"/>
          <w:sz w:val="24"/>
          <w:lang w:val="en-US" w:eastAsia="zh-CN"/>
        </w:rPr>
        <w:t>.</w:t>
      </w:r>
      <w:r w:rsidR="00EB4B3F">
        <w:rPr>
          <w:rFonts w:eastAsia="SimSun"/>
          <w:sz w:val="24"/>
          <w:lang w:val="en-US" w:eastAsia="zh-CN"/>
        </w:rPr>
        <w:t>2</w:t>
      </w:r>
      <w:r w:rsidR="00722CE4">
        <w:rPr>
          <w:rFonts w:eastAsia="SimSun"/>
          <w:sz w:val="24"/>
          <w:lang w:val="en-US" w:eastAsia="zh-CN"/>
        </w:rPr>
        <w:t>.</w:t>
      </w:r>
      <w:r w:rsidR="00EB4B3F">
        <w:rPr>
          <w:rFonts w:eastAsia="SimSun"/>
          <w:sz w:val="24"/>
          <w:lang w:val="en-US" w:eastAsia="zh-CN"/>
        </w:rPr>
        <w:t>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7DA316DA" w:rsidR="00670B13" w:rsidRDefault="005D7B09"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RAN4#99e, some agreements were made on a GTW session regarding the use of immediate wider channel bandwidth [3]:</w:t>
      </w:r>
      <w:r w:rsidR="003845B4">
        <w:rPr>
          <w:rFonts w:eastAsia="SimSun"/>
          <w:sz w:val="21"/>
          <w:szCs w:val="21"/>
          <w:lang w:val="en-US" w:eastAsia="zh-CN"/>
        </w:rPr>
        <w:t xml:space="preserve"> </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41F94BA5" w14:textId="77777777" w:rsidR="007F0D0A" w:rsidRPr="005D497D" w:rsidRDefault="007F0D0A" w:rsidP="007F0D0A">
            <w:pPr>
              <w:pStyle w:val="ListParagraph"/>
              <w:widowControl/>
              <w:numPr>
                <w:ilvl w:val="0"/>
                <w:numId w:val="30"/>
              </w:numPr>
              <w:spacing w:after="120"/>
              <w:ind w:firstLineChars="0"/>
              <w:jc w:val="left"/>
              <w:rPr>
                <w:szCs w:val="24"/>
                <w:highlight w:val="green"/>
              </w:rPr>
            </w:pPr>
            <w:r w:rsidRPr="005D497D">
              <w:rPr>
                <w:szCs w:val="24"/>
                <w:highlight w:val="green"/>
              </w:rPr>
              <w:t>For</w:t>
            </w:r>
            <w:r w:rsidRPr="005D497D">
              <w:rPr>
                <w:highlight w:val="green"/>
              </w:rPr>
              <w:t xml:space="preserve"> widerCHBW approach, </w:t>
            </w:r>
            <w:r w:rsidRPr="005D497D">
              <w:rPr>
                <w:szCs w:val="24"/>
                <w:highlight w:val="green"/>
              </w:rPr>
              <w:t>to support irregular CBW for DL only the following discussions are needed</w:t>
            </w:r>
          </w:p>
          <w:p w14:paraId="2AD50791" w14:textId="77777777" w:rsidR="007F0D0A" w:rsidRDefault="007F0D0A" w:rsidP="007F0D0A">
            <w:pPr>
              <w:pStyle w:val="ListParagraph"/>
              <w:widowControl/>
              <w:numPr>
                <w:ilvl w:val="2"/>
                <w:numId w:val="30"/>
              </w:numPr>
              <w:spacing w:after="120"/>
              <w:ind w:firstLineChars="0"/>
              <w:jc w:val="left"/>
              <w:rPr>
                <w:szCs w:val="24"/>
                <w:highlight w:val="green"/>
              </w:rPr>
            </w:pPr>
            <w:r w:rsidRPr="005D497D">
              <w:rPr>
                <w:szCs w:val="24"/>
                <w:highlight w:val="green"/>
              </w:rPr>
              <w:t xml:space="preserve">Need further discussion on support of asymmetric bandwidths </w:t>
            </w:r>
          </w:p>
          <w:p w14:paraId="34C4C20A" w14:textId="08E3EBAD" w:rsidR="00517A56" w:rsidRPr="007F0D0A" w:rsidRDefault="007F0D0A" w:rsidP="007F0D0A">
            <w:pPr>
              <w:pStyle w:val="ListParagraph"/>
              <w:widowControl/>
              <w:numPr>
                <w:ilvl w:val="2"/>
                <w:numId w:val="30"/>
              </w:numPr>
              <w:spacing w:after="120"/>
              <w:ind w:firstLineChars="0"/>
              <w:jc w:val="left"/>
              <w:rPr>
                <w:szCs w:val="24"/>
                <w:highlight w:val="green"/>
              </w:rPr>
            </w:pPr>
            <w:r w:rsidRPr="007F0D0A">
              <w:rPr>
                <w:highlight w:val="green"/>
              </w:rPr>
              <w:t>Need further discussion on support of TX-RX separation</w:t>
            </w:r>
          </w:p>
        </w:tc>
      </w:tr>
    </w:tbl>
    <w:p w14:paraId="4650BC39" w14:textId="5EC842D3" w:rsidR="0019214A" w:rsidRPr="0019214A" w:rsidRDefault="00E00EBA"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Following this agreement, we continue to</w:t>
      </w:r>
      <w:r w:rsidR="00B8581E">
        <w:rPr>
          <w:rFonts w:eastAsia="SimSun"/>
          <w:sz w:val="21"/>
          <w:szCs w:val="21"/>
          <w:lang w:val="en-US" w:eastAsia="zh-CN"/>
        </w:rPr>
        <w:t xml:space="preserve"> further discuss these two aspects,</w:t>
      </w:r>
      <w:r w:rsidR="003845B4">
        <w:rPr>
          <w:rFonts w:eastAsia="SimSun"/>
          <w:sz w:val="21"/>
          <w:szCs w:val="21"/>
          <w:lang w:val="en-US" w:eastAsia="zh-CN"/>
        </w:rPr>
        <w:t xml:space="preserve">  </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317BF8AE" w14:textId="31263878" w:rsidR="00811BE6" w:rsidRDefault="00D13FA3"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According to the latest WID [2]</w:t>
      </w:r>
      <w:r w:rsidR="000C2C19">
        <w:rPr>
          <w:rFonts w:eastAsia="SimSun"/>
          <w:bCs/>
          <w:sz w:val="21"/>
          <w:szCs w:val="21"/>
          <w:lang w:val="en-GB" w:eastAsia="zh-CN"/>
        </w:rPr>
        <w:t>, the channel bandwidths requested are shown below:</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6"/>
        <w:gridCol w:w="4604"/>
      </w:tblGrid>
      <w:tr w:rsidR="000C2C19" w:rsidRPr="0021231A" w14:paraId="6EEAE871" w14:textId="77777777" w:rsidTr="00D878E5">
        <w:tc>
          <w:tcPr>
            <w:tcW w:w="2816" w:type="dxa"/>
            <w:shd w:val="clear" w:color="auto" w:fill="auto"/>
          </w:tcPr>
          <w:p w14:paraId="554FCB7A" w14:textId="77777777" w:rsidR="000C2C19" w:rsidRPr="0021231A" w:rsidRDefault="000C2C19" w:rsidP="00D878E5">
            <w:pPr>
              <w:jc w:val="center"/>
              <w:rPr>
                <w:rFonts w:eastAsia="SimSun"/>
                <w:lang w:eastAsia="ko-KR"/>
              </w:rPr>
            </w:pPr>
            <w:r w:rsidRPr="0021231A">
              <w:rPr>
                <w:rFonts w:eastAsia="SimSun"/>
                <w:lang w:eastAsia="ko-KR"/>
              </w:rPr>
              <w:t>Band</w:t>
            </w:r>
            <w:r w:rsidRPr="000F3474">
              <w:rPr>
                <w:rFonts w:eastAsia="SimSun"/>
                <w:lang w:eastAsia="ko-KR"/>
              </w:rPr>
              <w:t xml:space="preserve"> (s)</w:t>
            </w:r>
          </w:p>
        </w:tc>
        <w:tc>
          <w:tcPr>
            <w:tcW w:w="4814" w:type="dxa"/>
            <w:shd w:val="clear" w:color="auto" w:fill="auto"/>
          </w:tcPr>
          <w:p w14:paraId="713DE79A" w14:textId="77777777" w:rsidR="000C2C19" w:rsidRPr="0021231A" w:rsidRDefault="000C2C19" w:rsidP="00D878E5">
            <w:pPr>
              <w:jc w:val="center"/>
              <w:rPr>
                <w:rFonts w:eastAsia="SimSun"/>
                <w:lang w:eastAsia="ko-KR"/>
              </w:rPr>
            </w:pPr>
            <w:r w:rsidRPr="0021231A">
              <w:rPr>
                <w:rFonts w:eastAsia="SimSun"/>
                <w:lang w:eastAsia="ko-KR"/>
              </w:rPr>
              <w:t>Channel Bandwidth</w:t>
            </w:r>
            <w:r w:rsidRPr="000F3474">
              <w:rPr>
                <w:rFonts w:eastAsia="SimSun"/>
                <w:lang w:eastAsia="ko-KR"/>
              </w:rPr>
              <w:t>(s)</w:t>
            </w:r>
          </w:p>
        </w:tc>
      </w:tr>
      <w:tr w:rsidR="000C2C19" w:rsidRPr="0021231A" w14:paraId="451BD9C6" w14:textId="77777777" w:rsidTr="00D878E5">
        <w:tc>
          <w:tcPr>
            <w:tcW w:w="2816" w:type="dxa"/>
            <w:shd w:val="clear" w:color="auto" w:fill="auto"/>
          </w:tcPr>
          <w:p w14:paraId="44E42DAA" w14:textId="77777777" w:rsidR="000C2C19" w:rsidRPr="0021231A" w:rsidRDefault="000C2C19" w:rsidP="00D878E5">
            <w:pPr>
              <w:jc w:val="center"/>
              <w:rPr>
                <w:rFonts w:eastAsia="SimSun"/>
                <w:lang w:eastAsia="ko-KR"/>
              </w:rPr>
            </w:pPr>
            <w:r w:rsidRPr="0021231A">
              <w:rPr>
                <w:rFonts w:eastAsia="SimSun"/>
                <w:lang w:eastAsia="ko-KR"/>
              </w:rPr>
              <w:t>n5</w:t>
            </w:r>
          </w:p>
        </w:tc>
        <w:tc>
          <w:tcPr>
            <w:tcW w:w="4814" w:type="dxa"/>
            <w:shd w:val="clear" w:color="auto" w:fill="auto"/>
          </w:tcPr>
          <w:p w14:paraId="00B89AEB" w14:textId="77777777" w:rsidR="000C2C19" w:rsidRPr="0021231A" w:rsidRDefault="000C2C19" w:rsidP="00D878E5">
            <w:pPr>
              <w:jc w:val="center"/>
              <w:rPr>
                <w:rFonts w:eastAsia="SimSun"/>
                <w:lang w:eastAsia="ko-KR"/>
              </w:rPr>
            </w:pPr>
            <w:r>
              <w:rPr>
                <w:rFonts w:eastAsia="SimSun"/>
                <w:lang w:eastAsia="ko-KR"/>
              </w:rPr>
              <w:t xml:space="preserve">7, </w:t>
            </w:r>
            <w:r w:rsidRPr="0021231A">
              <w:rPr>
                <w:rFonts w:eastAsia="SimSun"/>
                <w:lang w:eastAsia="ko-KR"/>
              </w:rPr>
              <w:t>11</w:t>
            </w:r>
            <w:r>
              <w:rPr>
                <w:rFonts w:eastAsia="SimSun"/>
                <w:lang w:eastAsia="ko-KR"/>
              </w:rPr>
              <w:t>, 12</w:t>
            </w:r>
            <w:r w:rsidRPr="0021231A">
              <w:rPr>
                <w:rFonts w:eastAsia="SimSun"/>
                <w:lang w:eastAsia="ko-KR"/>
              </w:rPr>
              <w:t xml:space="preserve"> MHz</w:t>
            </w:r>
          </w:p>
        </w:tc>
      </w:tr>
      <w:tr w:rsidR="000C2C19" w:rsidRPr="0021231A" w14:paraId="219C07BE" w14:textId="77777777" w:rsidTr="00D878E5">
        <w:tc>
          <w:tcPr>
            <w:tcW w:w="2816" w:type="dxa"/>
            <w:shd w:val="clear" w:color="auto" w:fill="auto"/>
          </w:tcPr>
          <w:p w14:paraId="587E67CE" w14:textId="77777777" w:rsidR="000C2C19" w:rsidRPr="0021231A" w:rsidRDefault="000C2C19" w:rsidP="00D878E5">
            <w:pPr>
              <w:jc w:val="center"/>
              <w:rPr>
                <w:rFonts w:eastAsia="SimSun"/>
                <w:lang w:eastAsia="ko-KR"/>
              </w:rPr>
            </w:pPr>
            <w:r w:rsidRPr="0021231A">
              <w:rPr>
                <w:rFonts w:eastAsia="SimSun"/>
                <w:lang w:eastAsia="ko-KR"/>
              </w:rPr>
              <w:t>n12</w:t>
            </w:r>
            <w:r>
              <w:rPr>
                <w:rFonts w:eastAsia="SimSun"/>
                <w:lang w:eastAsia="ko-KR"/>
              </w:rPr>
              <w:t>, n85</w:t>
            </w:r>
          </w:p>
        </w:tc>
        <w:tc>
          <w:tcPr>
            <w:tcW w:w="4814" w:type="dxa"/>
            <w:shd w:val="clear" w:color="auto" w:fill="auto"/>
          </w:tcPr>
          <w:p w14:paraId="04613E34" w14:textId="77777777" w:rsidR="000C2C19" w:rsidRPr="0021231A" w:rsidRDefault="000C2C19" w:rsidP="00D878E5">
            <w:pPr>
              <w:jc w:val="center"/>
              <w:rPr>
                <w:rFonts w:eastAsia="SimSun"/>
                <w:lang w:eastAsia="ko-KR"/>
              </w:rPr>
            </w:pPr>
            <w:r>
              <w:rPr>
                <w:rFonts w:eastAsia="SimSun"/>
                <w:lang w:eastAsia="ko-KR"/>
              </w:rPr>
              <w:t xml:space="preserve">6, </w:t>
            </w:r>
            <w:r w:rsidRPr="0021231A">
              <w:rPr>
                <w:rFonts w:eastAsia="SimSun"/>
                <w:lang w:eastAsia="ko-KR"/>
              </w:rPr>
              <w:t>12 MHz</w:t>
            </w:r>
          </w:p>
        </w:tc>
      </w:tr>
      <w:tr w:rsidR="000C2C19" w:rsidRPr="0021231A" w14:paraId="7786DAB5" w14:textId="77777777" w:rsidTr="00D878E5">
        <w:tc>
          <w:tcPr>
            <w:tcW w:w="2816" w:type="dxa"/>
            <w:shd w:val="clear" w:color="auto" w:fill="auto"/>
          </w:tcPr>
          <w:p w14:paraId="79E1B5FF" w14:textId="77777777" w:rsidR="000C2C19" w:rsidRPr="0021231A" w:rsidRDefault="000C2C19" w:rsidP="00D878E5">
            <w:pPr>
              <w:jc w:val="center"/>
              <w:rPr>
                <w:rFonts w:eastAsia="SimSun"/>
                <w:lang w:eastAsia="ko-KR"/>
              </w:rPr>
            </w:pPr>
            <w:r w:rsidRPr="0021231A">
              <w:rPr>
                <w:rFonts w:eastAsia="SimSun"/>
                <w:lang w:eastAsia="ko-KR"/>
              </w:rPr>
              <w:t>n26</w:t>
            </w:r>
          </w:p>
        </w:tc>
        <w:tc>
          <w:tcPr>
            <w:tcW w:w="4814" w:type="dxa"/>
            <w:shd w:val="clear" w:color="auto" w:fill="auto"/>
          </w:tcPr>
          <w:p w14:paraId="630FFDC2" w14:textId="77777777" w:rsidR="000C2C19" w:rsidRPr="0021231A" w:rsidRDefault="000C2C19" w:rsidP="00D878E5">
            <w:pPr>
              <w:jc w:val="center"/>
              <w:rPr>
                <w:rFonts w:eastAsia="SimSun"/>
                <w:lang w:eastAsia="ko-KR"/>
              </w:rPr>
            </w:pPr>
            <w:r w:rsidRPr="0021231A">
              <w:rPr>
                <w:rFonts w:eastAsia="SimSun"/>
                <w:lang w:eastAsia="ko-KR"/>
              </w:rPr>
              <w:t>7 MHz</w:t>
            </w:r>
          </w:p>
        </w:tc>
      </w:tr>
      <w:tr w:rsidR="000C2C19" w:rsidRPr="0021231A" w14:paraId="0DB5FC87" w14:textId="77777777" w:rsidTr="00D878E5">
        <w:tc>
          <w:tcPr>
            <w:tcW w:w="2816" w:type="dxa"/>
            <w:shd w:val="clear" w:color="auto" w:fill="auto"/>
          </w:tcPr>
          <w:p w14:paraId="0B814CCA" w14:textId="77777777" w:rsidR="000C2C19" w:rsidRPr="0021231A" w:rsidRDefault="000C2C19" w:rsidP="00D878E5">
            <w:pPr>
              <w:jc w:val="center"/>
              <w:rPr>
                <w:rFonts w:eastAsia="SimSun"/>
                <w:lang w:eastAsia="ko-KR"/>
              </w:rPr>
            </w:pPr>
            <w:r w:rsidRPr="0021231A">
              <w:rPr>
                <w:rFonts w:eastAsia="SimSun"/>
                <w:lang w:eastAsia="ko-KR"/>
              </w:rPr>
              <w:t>n28</w:t>
            </w:r>
          </w:p>
        </w:tc>
        <w:tc>
          <w:tcPr>
            <w:tcW w:w="4814" w:type="dxa"/>
            <w:shd w:val="clear" w:color="auto" w:fill="auto"/>
          </w:tcPr>
          <w:p w14:paraId="7A6B9EBF" w14:textId="77777777" w:rsidR="000C2C19" w:rsidRPr="0021231A" w:rsidRDefault="000C2C19" w:rsidP="00D878E5">
            <w:pPr>
              <w:jc w:val="center"/>
              <w:rPr>
                <w:rFonts w:eastAsia="SimSun"/>
                <w:lang w:eastAsia="ko-KR"/>
              </w:rPr>
            </w:pPr>
            <w:r w:rsidRPr="0021231A">
              <w:rPr>
                <w:rFonts w:eastAsia="SimSun"/>
                <w:lang w:eastAsia="ko-KR"/>
              </w:rPr>
              <w:t>13 MHz</w:t>
            </w:r>
          </w:p>
        </w:tc>
      </w:tr>
      <w:tr w:rsidR="000C2C19" w:rsidRPr="0021231A" w14:paraId="4C093ACC" w14:textId="77777777" w:rsidTr="00D878E5">
        <w:tc>
          <w:tcPr>
            <w:tcW w:w="2816" w:type="dxa"/>
            <w:shd w:val="clear" w:color="auto" w:fill="auto"/>
          </w:tcPr>
          <w:p w14:paraId="19A57354" w14:textId="77777777" w:rsidR="000C2C19" w:rsidRPr="0021231A" w:rsidRDefault="000C2C19" w:rsidP="00D878E5">
            <w:pPr>
              <w:jc w:val="center"/>
              <w:rPr>
                <w:rFonts w:eastAsia="SimSun"/>
                <w:lang w:eastAsia="ko-KR"/>
              </w:rPr>
            </w:pPr>
            <w:r>
              <w:rPr>
                <w:rFonts w:eastAsia="SimSun"/>
                <w:lang w:eastAsia="ko-KR"/>
              </w:rPr>
              <w:t>n29</w:t>
            </w:r>
          </w:p>
        </w:tc>
        <w:tc>
          <w:tcPr>
            <w:tcW w:w="4814" w:type="dxa"/>
            <w:shd w:val="clear" w:color="auto" w:fill="auto"/>
          </w:tcPr>
          <w:p w14:paraId="7B461E66" w14:textId="77777777" w:rsidR="000C2C19" w:rsidRPr="0021231A" w:rsidRDefault="000C2C19" w:rsidP="00D878E5">
            <w:pPr>
              <w:jc w:val="center"/>
              <w:rPr>
                <w:rFonts w:eastAsia="SimSun"/>
                <w:lang w:eastAsia="ko-KR"/>
              </w:rPr>
            </w:pPr>
            <w:r>
              <w:rPr>
                <w:rFonts w:eastAsia="SimSun"/>
                <w:lang w:eastAsia="ko-KR"/>
              </w:rPr>
              <w:t>6, 11 MHz</w:t>
            </w:r>
          </w:p>
        </w:tc>
      </w:tr>
    </w:tbl>
    <w:p w14:paraId="22512B1D" w14:textId="6072F5B6" w:rsidR="000C2C19" w:rsidRDefault="000C2C19" w:rsidP="009B2891">
      <w:pPr>
        <w:pStyle w:val="BodyText"/>
        <w:tabs>
          <w:tab w:val="num" w:pos="226"/>
          <w:tab w:val="num" w:pos="284"/>
          <w:tab w:val="left" w:pos="5103"/>
        </w:tabs>
        <w:snapToGrid w:val="0"/>
        <w:rPr>
          <w:rFonts w:eastAsia="SimSun"/>
          <w:bCs/>
          <w:sz w:val="21"/>
          <w:szCs w:val="21"/>
          <w:lang w:val="en-GB" w:eastAsia="zh-CN"/>
        </w:rPr>
      </w:pPr>
    </w:p>
    <w:p w14:paraId="35493856" w14:textId="4C8F26D6" w:rsidR="000C2C19" w:rsidRDefault="000C2C19"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Except n29 is an SDL band, the rest is FDD bands, and we can focus on the support of asymmetric bandwidth operation for FDD bands.</w:t>
      </w:r>
    </w:p>
    <w:p w14:paraId="2AD1AFFE" w14:textId="495CFC3D" w:rsidR="000C2C19" w:rsidRPr="00F42974" w:rsidRDefault="000C2C19" w:rsidP="009B2891">
      <w:pPr>
        <w:pStyle w:val="BodyText"/>
        <w:tabs>
          <w:tab w:val="num" w:pos="226"/>
          <w:tab w:val="num" w:pos="284"/>
          <w:tab w:val="left" w:pos="5103"/>
        </w:tabs>
        <w:snapToGrid w:val="0"/>
        <w:rPr>
          <w:rFonts w:eastAsia="SimSun"/>
          <w:b/>
          <w:sz w:val="21"/>
          <w:szCs w:val="21"/>
          <w:lang w:val="en-GB" w:eastAsia="zh-CN"/>
        </w:rPr>
      </w:pPr>
      <w:r w:rsidRPr="00F42974">
        <w:rPr>
          <w:rFonts w:eastAsia="SimSun"/>
          <w:b/>
          <w:sz w:val="21"/>
          <w:szCs w:val="21"/>
          <w:lang w:val="en-GB" w:eastAsia="zh-CN"/>
        </w:rPr>
        <w:t>Observation 1: the irregular channel bandwidths requested up to now are FDD bands except only one SDL band.</w:t>
      </w:r>
    </w:p>
    <w:p w14:paraId="6C66596A" w14:textId="2FA0A9C1" w:rsidR="000C2C19" w:rsidRDefault="000C2C19"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As agreed, the method of using the immediate </w:t>
      </w:r>
      <w:r w:rsidR="00AD5C21">
        <w:rPr>
          <w:rFonts w:eastAsia="SimSun"/>
          <w:bCs/>
          <w:sz w:val="21"/>
          <w:szCs w:val="21"/>
          <w:lang w:val="en-GB" w:eastAsia="zh-CN"/>
        </w:rPr>
        <w:t>wider</w:t>
      </w:r>
      <w:r>
        <w:rPr>
          <w:rFonts w:eastAsia="SimSun"/>
          <w:bCs/>
          <w:sz w:val="21"/>
          <w:szCs w:val="21"/>
          <w:lang w:val="en-GB" w:eastAsia="zh-CN"/>
        </w:rPr>
        <w:t xml:space="preserve"> channel bandwidth</w:t>
      </w:r>
      <w:r w:rsidR="00F42974">
        <w:rPr>
          <w:rFonts w:eastAsia="SimSun"/>
          <w:bCs/>
          <w:sz w:val="21"/>
          <w:szCs w:val="21"/>
          <w:lang w:val="en-GB" w:eastAsia="zh-CN"/>
        </w:rPr>
        <w:t xml:space="preserve"> (i.e., WiderCBW)</w:t>
      </w:r>
      <w:r>
        <w:rPr>
          <w:rFonts w:eastAsia="SimSun"/>
          <w:bCs/>
          <w:sz w:val="21"/>
          <w:szCs w:val="21"/>
          <w:lang w:val="en-GB" w:eastAsia="zh-CN"/>
        </w:rPr>
        <w:t xml:space="preserve"> is intended for DL only, not for UL, thus </w:t>
      </w:r>
      <w:r w:rsidR="00F42974">
        <w:rPr>
          <w:rFonts w:eastAsia="SimSun"/>
          <w:bCs/>
          <w:sz w:val="21"/>
          <w:szCs w:val="21"/>
          <w:lang w:val="en-GB" w:eastAsia="zh-CN"/>
        </w:rPr>
        <w:t xml:space="preserve">the support of asymmetric channel bandwidths is a must if applying </w:t>
      </w:r>
      <w:r w:rsidR="00AD5C21">
        <w:rPr>
          <w:rFonts w:eastAsia="SimSun"/>
          <w:bCs/>
          <w:sz w:val="21"/>
          <w:szCs w:val="21"/>
          <w:lang w:val="en-GB" w:eastAsia="zh-CN"/>
        </w:rPr>
        <w:t>WiderCBW in the DL direction, and at the UL direction, ordinary channel bandwidth which is immediate smaller channel bandwidth (i.e., SmallerCBW) can maximize utilization of the irregular UL bandwidth, therefore, the asymmetric channel bandwidth consisting of SmallerCBW at UL and WiderCBW at DL may enable the operation of using the immediate wider channel bandwidth.</w:t>
      </w:r>
    </w:p>
    <w:p w14:paraId="7BFFF71C" w14:textId="27536346"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AD5C21">
        <w:rPr>
          <w:rFonts w:eastAsia="SimSun"/>
          <w:b/>
          <w:bCs/>
          <w:sz w:val="21"/>
          <w:szCs w:val="21"/>
          <w:lang w:val="en-GB" w:eastAsia="zh-CN"/>
        </w:rPr>
        <w:t>1</w:t>
      </w:r>
      <w:r w:rsidRPr="009C0ACA">
        <w:rPr>
          <w:rFonts w:eastAsia="SimSun"/>
          <w:b/>
          <w:bCs/>
          <w:sz w:val="21"/>
          <w:szCs w:val="21"/>
          <w:lang w:val="en-GB" w:eastAsia="zh-CN"/>
        </w:rPr>
        <w:t>:</w:t>
      </w:r>
      <w:r w:rsidR="00AD5C21">
        <w:rPr>
          <w:rFonts w:eastAsia="SimSun"/>
          <w:b/>
          <w:bCs/>
          <w:sz w:val="21"/>
          <w:szCs w:val="21"/>
          <w:lang w:val="en-GB" w:eastAsia="zh-CN"/>
        </w:rPr>
        <w:t xml:space="preserve"> The asymmetric channel bandwidth consisting of SmallerCBW at UL and WiderCBW at DL may enable the method of using the immediate wider channel bandwidth.</w:t>
      </w:r>
      <w:r w:rsidRPr="009C0ACA">
        <w:rPr>
          <w:rFonts w:eastAsia="SimSun"/>
          <w:b/>
          <w:bCs/>
          <w:sz w:val="21"/>
          <w:szCs w:val="21"/>
          <w:lang w:val="en-GB" w:eastAsia="zh-CN"/>
        </w:rPr>
        <w:t xml:space="preserve"> </w:t>
      </w:r>
    </w:p>
    <w:p w14:paraId="45144820" w14:textId="04E61AD0" w:rsidR="00060251" w:rsidRDefault="00ED2E08" w:rsidP="00ED2E08">
      <w:pPr>
        <w:pStyle w:val="BodyText"/>
        <w:tabs>
          <w:tab w:val="num" w:pos="226"/>
          <w:tab w:val="num" w:pos="284"/>
          <w:tab w:val="left" w:pos="5103"/>
        </w:tabs>
        <w:snapToGrid w:val="0"/>
        <w:jc w:val="center"/>
        <w:rPr>
          <w:rFonts w:eastAsia="SimSun"/>
          <w:sz w:val="21"/>
          <w:szCs w:val="21"/>
          <w:lang w:val="en-GB" w:eastAsia="zh-CN"/>
        </w:rPr>
      </w:pPr>
      <w:r>
        <w:rPr>
          <w:rFonts w:eastAsia="SimSun"/>
          <w:noProof/>
          <w:sz w:val="21"/>
          <w:szCs w:val="21"/>
          <w:lang w:val="en-GB" w:eastAsia="zh-CN"/>
        </w:rPr>
        <w:lastRenderedPageBreak/>
        <w:drawing>
          <wp:inline distT="0" distB="0" distL="0" distR="0" wp14:anchorId="43480DC7" wp14:editId="21C86820">
            <wp:extent cx="4772025" cy="3162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4772025" cy="3162300"/>
                    </a:xfrm>
                    <a:prstGeom prst="rect">
                      <a:avLst/>
                    </a:prstGeom>
                  </pic:spPr>
                </pic:pic>
              </a:graphicData>
            </a:graphic>
          </wp:inline>
        </w:drawing>
      </w:r>
    </w:p>
    <w:p w14:paraId="0A9F5144" w14:textId="25E67EC0" w:rsidR="00ED2E08" w:rsidRPr="00060251" w:rsidRDefault="00ED2E08" w:rsidP="00ED2E08">
      <w:pPr>
        <w:pStyle w:val="BodyText"/>
        <w:tabs>
          <w:tab w:val="num" w:pos="226"/>
          <w:tab w:val="num" w:pos="284"/>
          <w:tab w:val="left" w:pos="5103"/>
        </w:tabs>
        <w:snapToGrid w:val="0"/>
        <w:jc w:val="center"/>
        <w:rPr>
          <w:rFonts w:eastAsia="SimSun"/>
          <w:sz w:val="21"/>
          <w:szCs w:val="21"/>
          <w:lang w:val="en-GB" w:eastAsia="zh-CN"/>
        </w:rPr>
      </w:pPr>
      <w:r>
        <w:rPr>
          <w:rFonts w:eastAsia="SimSun"/>
          <w:sz w:val="21"/>
          <w:szCs w:val="21"/>
          <w:lang w:val="en-GB" w:eastAsia="zh-CN"/>
        </w:rPr>
        <w:t>Fig. 1, Asymmetric channel bandwidth operation for WiderCBW method</w:t>
      </w:r>
    </w:p>
    <w:p w14:paraId="00270441" w14:textId="6769D445" w:rsidR="00060251" w:rsidRDefault="00CE6213"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Under the current framework of supporting asymmetric channel bandwidth operation, as illustrated in Fig. 1, the deviation to the Tx-Rx carrier centre frequency due to the asymmetric operation can be calculated as:</w:t>
      </w:r>
    </w:p>
    <w:p w14:paraId="6201568C" w14:textId="3C30D48C" w:rsidR="00CE6213" w:rsidRDefault="00EB56BF" w:rsidP="009C0ACA">
      <w:pPr>
        <w:pStyle w:val="BodyText"/>
        <w:tabs>
          <w:tab w:val="num" w:pos="226"/>
          <w:tab w:val="num" w:pos="284"/>
          <w:tab w:val="left" w:pos="5103"/>
        </w:tabs>
        <w:snapToGrid w:val="0"/>
        <w:rPr>
          <w:rFonts w:eastAsia="SimSun"/>
          <w:sz w:val="21"/>
          <w:szCs w:val="21"/>
          <w:lang w:val="en-GB" w:eastAsia="zh-CN"/>
        </w:rPr>
      </w:pPr>
      <m:oMathPara>
        <m:oMath>
          <m:r>
            <w:rPr>
              <w:rFonts w:ascii="Cambria Math" w:eastAsia="SimSun" w:hAnsi="Cambria Math"/>
              <w:sz w:val="21"/>
              <w:szCs w:val="21"/>
              <w:lang w:val="en-GB" w:eastAsia="zh-CN"/>
            </w:rPr>
            <m:t>∆</m:t>
          </m:r>
          <m:sSub>
            <m:sSubPr>
              <m:ctrlPr>
                <w:rPr>
                  <w:rFonts w:ascii="Cambria Math" w:eastAsia="SimSun" w:hAnsi="Cambria Math"/>
                  <w:i/>
                  <w:sz w:val="21"/>
                  <w:szCs w:val="21"/>
                  <w:lang w:val="en-GB" w:eastAsia="zh-CN"/>
                </w:rPr>
              </m:ctrlPr>
            </m:sSubPr>
            <m:e>
              <m:r>
                <w:rPr>
                  <w:rFonts w:ascii="Cambria Math" w:eastAsia="SimSun" w:hAnsi="Cambria Math"/>
                  <w:sz w:val="21"/>
                  <w:szCs w:val="21"/>
                  <w:lang w:val="en-GB" w:eastAsia="zh-CN"/>
                </w:rPr>
                <m:t>F</m:t>
              </m:r>
            </m:e>
            <m:sub>
              <m:r>
                <w:rPr>
                  <w:rFonts w:ascii="Cambria Math" w:eastAsia="SimSun" w:hAnsi="Cambria Math"/>
                  <w:sz w:val="21"/>
                  <w:szCs w:val="21"/>
                  <w:lang w:val="en-GB" w:eastAsia="zh-CN"/>
                </w:rPr>
                <m:t>WiderCBW</m:t>
              </m:r>
            </m:sub>
          </m:sSub>
          <m:r>
            <w:rPr>
              <w:rFonts w:ascii="Cambria Math" w:eastAsia="SimSun" w:hAnsi="Cambria Math"/>
              <w:sz w:val="21"/>
              <w:szCs w:val="21"/>
              <w:lang w:val="en-GB" w:eastAsia="zh-CN"/>
            </w:rPr>
            <m:t>=</m:t>
          </m:r>
          <m:d>
            <m:dPr>
              <m:begChr m:val="|"/>
              <m:endChr m:val="|"/>
              <m:ctrlPr>
                <w:rPr>
                  <w:rFonts w:ascii="Cambria Math" w:eastAsia="SimSun" w:hAnsi="Cambria Math"/>
                  <w:i/>
                  <w:sz w:val="21"/>
                  <w:szCs w:val="21"/>
                  <w:lang w:val="en-GB" w:eastAsia="zh-CN"/>
                </w:rPr>
              </m:ctrlPr>
            </m:dPr>
            <m:e>
              <m:f>
                <m:fPr>
                  <m:ctrlPr>
                    <w:rPr>
                      <w:rFonts w:ascii="Cambria Math" w:eastAsia="SimSun" w:hAnsi="Cambria Math"/>
                      <w:i/>
                      <w:sz w:val="21"/>
                      <w:szCs w:val="21"/>
                      <w:lang w:val="en-GB" w:eastAsia="zh-CN"/>
                    </w:rPr>
                  </m:ctrlPr>
                </m:fPr>
                <m:num>
                  <m:r>
                    <w:rPr>
                      <w:rFonts w:ascii="Cambria Math" w:eastAsia="SimSun" w:hAnsi="Cambria Math"/>
                      <w:sz w:val="21"/>
                      <w:szCs w:val="21"/>
                      <w:lang w:val="en-GB" w:eastAsia="zh-CN"/>
                    </w:rPr>
                    <m:t>WiderCBW-SmallerCBW</m:t>
                  </m:r>
                </m:num>
                <m:den>
                  <m:r>
                    <w:rPr>
                      <w:rFonts w:ascii="Cambria Math" w:eastAsia="SimSun" w:hAnsi="Cambria Math"/>
                      <w:sz w:val="21"/>
                      <w:szCs w:val="21"/>
                      <w:lang w:val="en-GB" w:eastAsia="zh-CN"/>
                    </w:rPr>
                    <m:t>2</m:t>
                  </m:r>
                </m:den>
              </m:f>
            </m:e>
          </m:d>
        </m:oMath>
      </m:oMathPara>
    </w:p>
    <w:p w14:paraId="7C5BD70C" w14:textId="31D11FFE" w:rsidR="003D71D1" w:rsidRPr="003D71D1" w:rsidRDefault="003D71D1" w:rsidP="003D71D1">
      <w:pPr>
        <w:pStyle w:val="BodyText"/>
        <w:tabs>
          <w:tab w:val="num" w:pos="226"/>
          <w:tab w:val="num" w:pos="284"/>
          <w:tab w:val="left" w:pos="5103"/>
        </w:tabs>
        <w:snapToGrid w:val="0"/>
        <w:rPr>
          <w:rFonts w:eastAsia="SimSun"/>
          <w:b/>
          <w:bCs/>
          <w:sz w:val="21"/>
          <w:szCs w:val="21"/>
          <w:lang w:val="en-GB" w:eastAsia="zh-CN"/>
        </w:rPr>
      </w:pPr>
      <w:r w:rsidRPr="003D71D1">
        <w:rPr>
          <w:rFonts w:eastAsia="SimSun"/>
          <w:b/>
          <w:bCs/>
          <w:sz w:val="21"/>
          <w:szCs w:val="21"/>
          <w:lang w:val="en-GB" w:eastAsia="zh-CN"/>
        </w:rPr>
        <w:t xml:space="preserve">Proposal 2: Apply the deviation to the Tx-Rx carrier centre frequency for the WiderCBW method as </w:t>
      </w:r>
      <w:r w:rsidRPr="003D71D1">
        <w:rPr>
          <w:rFonts w:ascii="Cambria Math" w:eastAsia="SimSun" w:hAnsi="Cambria Math"/>
          <w:b/>
          <w:bCs/>
          <w:i/>
          <w:sz w:val="21"/>
          <w:szCs w:val="21"/>
          <w:lang w:val="en-GB" w:eastAsia="zh-CN"/>
        </w:rPr>
        <w:br/>
      </w:r>
      <m:oMathPara>
        <m:oMath>
          <m:r>
            <m:rPr>
              <m:sty m:val="bi"/>
            </m:rPr>
            <w:rPr>
              <w:rFonts w:ascii="Cambria Math" w:eastAsia="SimSun" w:hAnsi="Cambria Math"/>
              <w:sz w:val="21"/>
              <w:szCs w:val="21"/>
              <w:lang w:val="en-GB" w:eastAsia="zh-CN"/>
            </w:rPr>
            <m:t>∆</m:t>
          </m:r>
          <m:sSub>
            <m:sSubPr>
              <m:ctrlPr>
                <w:rPr>
                  <w:rFonts w:ascii="Cambria Math" w:eastAsia="SimSun" w:hAnsi="Cambria Math"/>
                  <w:b/>
                  <w:bCs/>
                  <w:i/>
                  <w:sz w:val="21"/>
                  <w:szCs w:val="21"/>
                  <w:lang w:val="en-GB" w:eastAsia="zh-CN"/>
                </w:rPr>
              </m:ctrlPr>
            </m:sSubPr>
            <m:e>
              <m:r>
                <m:rPr>
                  <m:sty m:val="bi"/>
                </m:rPr>
                <w:rPr>
                  <w:rFonts w:ascii="Cambria Math" w:eastAsia="SimSun" w:hAnsi="Cambria Math"/>
                  <w:sz w:val="21"/>
                  <w:szCs w:val="21"/>
                  <w:lang w:val="en-GB" w:eastAsia="zh-CN"/>
                </w:rPr>
                <m:t>F</m:t>
              </m:r>
            </m:e>
            <m:sub>
              <m:r>
                <m:rPr>
                  <m:sty m:val="bi"/>
                </m:rPr>
                <w:rPr>
                  <w:rFonts w:ascii="Cambria Math" w:eastAsia="SimSun" w:hAnsi="Cambria Math"/>
                  <w:sz w:val="21"/>
                  <w:szCs w:val="21"/>
                  <w:lang w:val="en-GB" w:eastAsia="zh-CN"/>
                </w:rPr>
                <m:t>WiderCBW</m:t>
              </m:r>
            </m:sub>
          </m:sSub>
          <m:r>
            <m:rPr>
              <m:sty m:val="bi"/>
            </m:rPr>
            <w:rPr>
              <w:rFonts w:ascii="Cambria Math" w:eastAsia="SimSun" w:hAnsi="Cambria Math"/>
              <w:sz w:val="21"/>
              <w:szCs w:val="21"/>
              <w:lang w:val="en-GB" w:eastAsia="zh-CN"/>
            </w:rPr>
            <m:t>=</m:t>
          </m:r>
          <m:d>
            <m:dPr>
              <m:begChr m:val="|"/>
              <m:endChr m:val="|"/>
              <m:ctrlPr>
                <w:rPr>
                  <w:rFonts w:ascii="Cambria Math" w:eastAsia="SimSun" w:hAnsi="Cambria Math"/>
                  <w:b/>
                  <w:bCs/>
                  <w:i/>
                  <w:sz w:val="21"/>
                  <w:szCs w:val="21"/>
                  <w:lang w:val="en-GB" w:eastAsia="zh-CN"/>
                </w:rPr>
              </m:ctrlPr>
            </m:dPr>
            <m:e>
              <m:f>
                <m:fPr>
                  <m:ctrlPr>
                    <w:rPr>
                      <w:rFonts w:ascii="Cambria Math" w:eastAsia="SimSun" w:hAnsi="Cambria Math"/>
                      <w:b/>
                      <w:bCs/>
                      <w:i/>
                      <w:sz w:val="21"/>
                      <w:szCs w:val="21"/>
                      <w:lang w:val="en-GB" w:eastAsia="zh-CN"/>
                    </w:rPr>
                  </m:ctrlPr>
                </m:fPr>
                <m:num>
                  <m:r>
                    <m:rPr>
                      <m:sty m:val="bi"/>
                    </m:rPr>
                    <w:rPr>
                      <w:rFonts w:ascii="Cambria Math" w:eastAsia="SimSun" w:hAnsi="Cambria Math"/>
                      <w:sz w:val="21"/>
                      <w:szCs w:val="21"/>
                      <w:lang w:val="en-GB" w:eastAsia="zh-CN"/>
                    </w:rPr>
                    <m:t>WiderCBW-SmallerCBW</m:t>
                  </m:r>
                </m:num>
                <m:den>
                  <m:r>
                    <m:rPr>
                      <m:sty m:val="bi"/>
                    </m:rPr>
                    <w:rPr>
                      <w:rFonts w:ascii="Cambria Math" w:eastAsia="SimSun" w:hAnsi="Cambria Math"/>
                      <w:sz w:val="21"/>
                      <w:szCs w:val="21"/>
                      <w:lang w:val="en-GB" w:eastAsia="zh-CN"/>
                    </w:rPr>
                    <m:t>2</m:t>
                  </m:r>
                </m:den>
              </m:f>
            </m:e>
          </m:d>
        </m:oMath>
      </m:oMathPara>
    </w:p>
    <w:p w14:paraId="3FC4CC55" w14:textId="6A55E0F7" w:rsidR="00CE6213" w:rsidRPr="00060251" w:rsidRDefault="00CE6213" w:rsidP="009C0ACA">
      <w:pPr>
        <w:pStyle w:val="BodyText"/>
        <w:tabs>
          <w:tab w:val="num" w:pos="226"/>
          <w:tab w:val="num" w:pos="284"/>
          <w:tab w:val="left" w:pos="5103"/>
        </w:tabs>
        <w:snapToGrid w:val="0"/>
        <w:rPr>
          <w:rFonts w:eastAsia="SimSun"/>
          <w:sz w:val="21"/>
          <w:szCs w:val="21"/>
          <w:lang w:val="en-GB" w:eastAsia="zh-CN"/>
        </w:rPr>
      </w:pPr>
    </w:p>
    <w:p w14:paraId="045604EB" w14:textId="77777777" w:rsidR="00060251" w:rsidRDefault="00060251" w:rsidP="009C0ACA">
      <w:pPr>
        <w:pStyle w:val="BodyText"/>
        <w:tabs>
          <w:tab w:val="num" w:pos="226"/>
          <w:tab w:val="num" w:pos="284"/>
          <w:tab w:val="left" w:pos="5103"/>
        </w:tabs>
        <w:snapToGrid w:val="0"/>
        <w:rPr>
          <w:rFonts w:eastAsia="SimSun"/>
          <w:b/>
          <w:bCs/>
          <w:sz w:val="21"/>
          <w:szCs w:val="21"/>
          <w:lang w:val="en-GB" w:eastAsia="zh-CN"/>
        </w:rPr>
      </w:pP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02C48145" w14:textId="77777777" w:rsidR="00BA3609"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 and proposal</w:t>
      </w:r>
      <w:r w:rsidR="00BA3609">
        <w:rPr>
          <w:rFonts w:eastAsia="SimSun"/>
          <w:bCs/>
          <w:sz w:val="21"/>
          <w:szCs w:val="21"/>
          <w:lang w:val="en-GB" w:eastAsia="zh-CN"/>
        </w:rPr>
        <w:t>s</w:t>
      </w:r>
      <w:r>
        <w:rPr>
          <w:rFonts w:eastAsia="SimSun"/>
          <w:bCs/>
          <w:sz w:val="21"/>
          <w:szCs w:val="21"/>
          <w:lang w:val="en-GB" w:eastAsia="zh-CN"/>
        </w:rPr>
        <w:t xml:space="preserve"> for</w:t>
      </w:r>
      <w:r w:rsidR="00BA3609">
        <w:rPr>
          <w:rFonts w:eastAsia="SimSun"/>
          <w:bCs/>
          <w:sz w:val="21"/>
          <w:szCs w:val="21"/>
          <w:lang w:val="en-GB" w:eastAsia="zh-CN"/>
        </w:rPr>
        <w:t xml:space="preserve"> using the immediate wider channel bandwidth for irregular bandwidths:</w:t>
      </w:r>
    </w:p>
    <w:p w14:paraId="479FD82F" w14:textId="77777777" w:rsidR="00BA3609" w:rsidRPr="00F42974" w:rsidRDefault="00BA3609" w:rsidP="00BA3609">
      <w:pPr>
        <w:pStyle w:val="BodyText"/>
        <w:tabs>
          <w:tab w:val="num" w:pos="226"/>
          <w:tab w:val="num" w:pos="284"/>
          <w:tab w:val="left" w:pos="5103"/>
        </w:tabs>
        <w:snapToGrid w:val="0"/>
        <w:rPr>
          <w:rFonts w:eastAsia="SimSun"/>
          <w:b/>
          <w:sz w:val="21"/>
          <w:szCs w:val="21"/>
          <w:lang w:val="en-GB" w:eastAsia="zh-CN"/>
        </w:rPr>
      </w:pPr>
      <w:r w:rsidRPr="00F42974">
        <w:rPr>
          <w:rFonts w:eastAsia="SimSun"/>
          <w:b/>
          <w:sz w:val="21"/>
          <w:szCs w:val="21"/>
          <w:lang w:val="en-GB" w:eastAsia="zh-CN"/>
        </w:rPr>
        <w:t>Observation 1: the irregular channel bandwidths requested up to now are FDD bands except only one SDL band.</w:t>
      </w:r>
    </w:p>
    <w:p w14:paraId="5216D3D9" w14:textId="77777777" w:rsidR="00BA3609" w:rsidRDefault="00BA3609" w:rsidP="00BA3609">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w:t>
      </w:r>
      <w:r>
        <w:rPr>
          <w:rFonts w:eastAsia="SimSun"/>
          <w:b/>
          <w:bCs/>
          <w:sz w:val="21"/>
          <w:szCs w:val="21"/>
          <w:lang w:val="en-GB" w:eastAsia="zh-CN"/>
        </w:rPr>
        <w:t xml:space="preserve"> The asymmetric channel bandwidth consisting of SmallerCBW at UL and WiderCBW at DL may enable the method of using the immediate wider channel bandwidth.</w:t>
      </w:r>
      <w:r w:rsidRPr="009C0ACA">
        <w:rPr>
          <w:rFonts w:eastAsia="SimSun"/>
          <w:b/>
          <w:bCs/>
          <w:sz w:val="21"/>
          <w:szCs w:val="21"/>
          <w:lang w:val="en-GB" w:eastAsia="zh-CN"/>
        </w:rPr>
        <w:t xml:space="preserve"> </w:t>
      </w:r>
    </w:p>
    <w:p w14:paraId="26643724" w14:textId="5CF47B81" w:rsidR="009C0ACA" w:rsidRPr="00BA3609" w:rsidRDefault="00BA3609" w:rsidP="00CA4C30">
      <w:pPr>
        <w:pStyle w:val="BodyText"/>
        <w:tabs>
          <w:tab w:val="num" w:pos="226"/>
          <w:tab w:val="num" w:pos="284"/>
          <w:tab w:val="left" w:pos="5103"/>
        </w:tabs>
        <w:snapToGrid w:val="0"/>
        <w:rPr>
          <w:rFonts w:eastAsia="SimSun"/>
          <w:b/>
          <w:bCs/>
          <w:sz w:val="21"/>
          <w:szCs w:val="21"/>
          <w:lang w:val="en-GB" w:eastAsia="zh-CN"/>
        </w:rPr>
      </w:pPr>
      <w:r w:rsidRPr="003D71D1">
        <w:rPr>
          <w:rFonts w:eastAsia="SimSun"/>
          <w:b/>
          <w:bCs/>
          <w:sz w:val="21"/>
          <w:szCs w:val="21"/>
          <w:lang w:val="en-GB" w:eastAsia="zh-CN"/>
        </w:rPr>
        <w:t xml:space="preserve">Proposal 2: Apply the deviation to the Tx-Rx carrier centre frequency for the WiderCBW method as </w:t>
      </w:r>
      <w:r w:rsidRPr="003D71D1">
        <w:rPr>
          <w:rFonts w:ascii="Cambria Math" w:eastAsia="SimSun" w:hAnsi="Cambria Math"/>
          <w:b/>
          <w:bCs/>
          <w:i/>
          <w:sz w:val="21"/>
          <w:szCs w:val="21"/>
          <w:lang w:val="en-GB" w:eastAsia="zh-CN"/>
        </w:rPr>
        <w:br/>
      </w:r>
      <m:oMathPara>
        <m:oMath>
          <m:r>
            <m:rPr>
              <m:sty m:val="bi"/>
            </m:rPr>
            <w:rPr>
              <w:rFonts w:ascii="Cambria Math" w:eastAsia="SimSun" w:hAnsi="Cambria Math"/>
              <w:sz w:val="21"/>
              <w:szCs w:val="21"/>
              <w:lang w:val="en-GB" w:eastAsia="zh-CN"/>
            </w:rPr>
            <m:t>∆</m:t>
          </m:r>
          <m:sSub>
            <m:sSubPr>
              <m:ctrlPr>
                <w:rPr>
                  <w:rFonts w:ascii="Cambria Math" w:eastAsia="SimSun" w:hAnsi="Cambria Math"/>
                  <w:b/>
                  <w:bCs/>
                  <w:i/>
                  <w:sz w:val="21"/>
                  <w:szCs w:val="21"/>
                  <w:lang w:val="en-GB" w:eastAsia="zh-CN"/>
                </w:rPr>
              </m:ctrlPr>
            </m:sSubPr>
            <m:e>
              <m:r>
                <m:rPr>
                  <m:sty m:val="bi"/>
                </m:rPr>
                <w:rPr>
                  <w:rFonts w:ascii="Cambria Math" w:eastAsia="SimSun" w:hAnsi="Cambria Math"/>
                  <w:sz w:val="21"/>
                  <w:szCs w:val="21"/>
                  <w:lang w:val="en-GB" w:eastAsia="zh-CN"/>
                </w:rPr>
                <m:t>F</m:t>
              </m:r>
            </m:e>
            <m:sub>
              <m:r>
                <m:rPr>
                  <m:sty m:val="bi"/>
                </m:rPr>
                <w:rPr>
                  <w:rFonts w:ascii="Cambria Math" w:eastAsia="SimSun" w:hAnsi="Cambria Math"/>
                  <w:sz w:val="21"/>
                  <w:szCs w:val="21"/>
                  <w:lang w:val="en-GB" w:eastAsia="zh-CN"/>
                </w:rPr>
                <m:t>WiderCBW</m:t>
              </m:r>
            </m:sub>
          </m:sSub>
          <m:r>
            <m:rPr>
              <m:sty m:val="bi"/>
            </m:rPr>
            <w:rPr>
              <w:rFonts w:ascii="Cambria Math" w:eastAsia="SimSun" w:hAnsi="Cambria Math"/>
              <w:sz w:val="21"/>
              <w:szCs w:val="21"/>
              <w:lang w:val="en-GB" w:eastAsia="zh-CN"/>
            </w:rPr>
            <m:t>=</m:t>
          </m:r>
          <m:d>
            <m:dPr>
              <m:begChr m:val="|"/>
              <m:endChr m:val="|"/>
              <m:ctrlPr>
                <w:rPr>
                  <w:rFonts w:ascii="Cambria Math" w:eastAsia="SimSun" w:hAnsi="Cambria Math"/>
                  <w:b/>
                  <w:bCs/>
                  <w:i/>
                  <w:sz w:val="21"/>
                  <w:szCs w:val="21"/>
                  <w:lang w:val="en-GB" w:eastAsia="zh-CN"/>
                </w:rPr>
              </m:ctrlPr>
            </m:dPr>
            <m:e>
              <m:f>
                <m:fPr>
                  <m:ctrlPr>
                    <w:rPr>
                      <w:rFonts w:ascii="Cambria Math" w:eastAsia="SimSun" w:hAnsi="Cambria Math"/>
                      <w:b/>
                      <w:bCs/>
                      <w:i/>
                      <w:sz w:val="21"/>
                      <w:szCs w:val="21"/>
                      <w:lang w:val="en-GB" w:eastAsia="zh-CN"/>
                    </w:rPr>
                  </m:ctrlPr>
                </m:fPr>
                <m:num>
                  <m:r>
                    <m:rPr>
                      <m:sty m:val="bi"/>
                    </m:rPr>
                    <w:rPr>
                      <w:rFonts w:ascii="Cambria Math" w:eastAsia="SimSun" w:hAnsi="Cambria Math"/>
                      <w:sz w:val="21"/>
                      <w:szCs w:val="21"/>
                      <w:lang w:val="en-GB" w:eastAsia="zh-CN"/>
                    </w:rPr>
                    <m:t>WiderCBW-SmallerCBW</m:t>
                  </m:r>
                </m:num>
                <m:den>
                  <m:r>
                    <m:rPr>
                      <m:sty m:val="bi"/>
                    </m:rPr>
                    <w:rPr>
                      <w:rFonts w:ascii="Cambria Math" w:eastAsia="SimSun" w:hAnsi="Cambria Math"/>
                      <w:sz w:val="21"/>
                      <w:szCs w:val="21"/>
                      <w:lang w:val="en-GB" w:eastAsia="zh-CN"/>
                    </w:rPr>
                    <m:t>2</m:t>
                  </m:r>
                </m:den>
              </m:f>
            </m:e>
          </m:d>
        </m:oMath>
      </m:oMathPara>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2F34E009" w14:textId="77777777" w:rsidR="00933D2A" w:rsidRDefault="00933D2A" w:rsidP="00933D2A">
      <w:pPr>
        <w:pStyle w:val="List2"/>
      </w:pPr>
      <w:r>
        <w:t>RP-211545 SR: Study on efficient utilization of licensed spectrum that is not aligned with existing NR channel bandwidths, Ericsson</w:t>
      </w:r>
    </w:p>
    <w:p w14:paraId="1A8372F8" w14:textId="77777777" w:rsidR="00933D2A" w:rsidRDefault="00933D2A" w:rsidP="00933D2A">
      <w:pPr>
        <w:pStyle w:val="List2"/>
      </w:pPr>
      <w:r>
        <w:t>RP-211468 WID: Study on efficient utilization of licensed spectrum that is not aligned with existing NR channel bandwidths, Ericsson</w:t>
      </w:r>
    </w:p>
    <w:p w14:paraId="3FDE4253" w14:textId="77777777" w:rsidR="00933D2A" w:rsidRDefault="00933D2A" w:rsidP="00933D2A">
      <w:pPr>
        <w:pStyle w:val="List2"/>
      </w:pPr>
      <w:r>
        <w:lastRenderedPageBreak/>
        <w:t>R4-2107960, Email discussion summary for [99-e][150] FS_NR_eff_BW_util, Moderator(Ericsson)</w:t>
      </w:r>
    </w:p>
    <w:p w14:paraId="4E9F9171" w14:textId="55905DF0" w:rsidR="00A208FC" w:rsidRPr="00183F7C" w:rsidRDefault="00A208FC" w:rsidP="00933D2A">
      <w:pPr>
        <w:pStyle w:val="List2"/>
        <w:numPr>
          <w:ilvl w:val="0"/>
          <w:numId w:val="0"/>
        </w:numPr>
      </w:pPr>
    </w:p>
    <w:sectPr w:rsidR="00A208FC"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96B6A" w14:textId="77777777" w:rsidR="001257EA" w:rsidRDefault="001257EA" w:rsidP="00E7784C">
      <w:r>
        <w:separator/>
      </w:r>
    </w:p>
  </w:endnote>
  <w:endnote w:type="continuationSeparator" w:id="0">
    <w:p w14:paraId="647C78F5" w14:textId="77777777" w:rsidR="001257EA" w:rsidRDefault="001257EA"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0CAFE" w14:textId="77777777" w:rsidR="001257EA" w:rsidRDefault="001257EA" w:rsidP="00E7784C">
      <w:r>
        <w:separator/>
      </w:r>
    </w:p>
  </w:footnote>
  <w:footnote w:type="continuationSeparator" w:id="0">
    <w:p w14:paraId="417B3C44" w14:textId="77777777" w:rsidR="001257EA" w:rsidRDefault="001257EA"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hybridMultilevel"/>
    <w:tmpl w:val="C5806D6C"/>
    <w:lvl w:ilvl="0" w:tplc="08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6B5B4F67"/>
    <w:multiLevelType w:val="hybridMultilevel"/>
    <w:tmpl w:val="03A06DB8"/>
    <w:lvl w:ilvl="0" w:tplc="8326AFC4">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9"/>
  </w:num>
  <w:num w:numId="4">
    <w:abstractNumId w:val="11"/>
  </w:num>
  <w:num w:numId="5">
    <w:abstractNumId w:val="14"/>
  </w:num>
  <w:num w:numId="6">
    <w:abstractNumId w:val="0"/>
  </w:num>
  <w:num w:numId="7">
    <w:abstractNumId w:val="20"/>
  </w:num>
  <w:num w:numId="8">
    <w:abstractNumId w:val="7"/>
  </w:num>
  <w:num w:numId="9">
    <w:abstractNumId w:val="5"/>
  </w:num>
  <w:num w:numId="10">
    <w:abstractNumId w:val="13"/>
  </w:num>
  <w:num w:numId="11">
    <w:abstractNumId w:val="1"/>
  </w:num>
  <w:num w:numId="12">
    <w:abstractNumId w:val="19"/>
  </w:num>
  <w:num w:numId="13">
    <w:abstractNumId w:val="19"/>
  </w:num>
  <w:num w:numId="14">
    <w:abstractNumId w:val="19"/>
  </w:num>
  <w:num w:numId="15">
    <w:abstractNumId w:val="10"/>
  </w:num>
  <w:num w:numId="16">
    <w:abstractNumId w:val="15"/>
  </w:num>
  <w:num w:numId="17">
    <w:abstractNumId w:val="19"/>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7"/>
  </w:num>
  <w:num w:numId="27">
    <w:abstractNumId w:val="22"/>
  </w:num>
  <w:num w:numId="28">
    <w:abstractNumId w:val="21"/>
  </w:num>
  <w:num w:numId="29">
    <w:abstractNumId w:val="12"/>
  </w:num>
  <w:num w:numId="3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0251"/>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2C19"/>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57EA"/>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0791D"/>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D71D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D7B09"/>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572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0D0A"/>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3D2A"/>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C21"/>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581E"/>
    <w:rsid w:val="00B86E5E"/>
    <w:rsid w:val="00B90DB8"/>
    <w:rsid w:val="00B91AE6"/>
    <w:rsid w:val="00B93AB3"/>
    <w:rsid w:val="00B9631E"/>
    <w:rsid w:val="00B96E6E"/>
    <w:rsid w:val="00B977A1"/>
    <w:rsid w:val="00BA185F"/>
    <w:rsid w:val="00BA21C4"/>
    <w:rsid w:val="00BA3609"/>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6213"/>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3FA3"/>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0EBA"/>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4B3F"/>
    <w:rsid w:val="00EB5155"/>
    <w:rsid w:val="00EB54B6"/>
    <w:rsid w:val="00EB56BF"/>
    <w:rsid w:val="00EB6F75"/>
    <w:rsid w:val="00EC08A1"/>
    <w:rsid w:val="00EC134B"/>
    <w:rsid w:val="00EC22E9"/>
    <w:rsid w:val="00EC294E"/>
    <w:rsid w:val="00EC34BF"/>
    <w:rsid w:val="00EC73CA"/>
    <w:rsid w:val="00EC7C83"/>
    <w:rsid w:val="00ED02F8"/>
    <w:rsid w:val="00ED2E0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787"/>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974"/>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933D2A"/>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styleId="PlaceholderText">
    <w:name w:val="Placeholder Text"/>
    <w:basedOn w:val="DefaultParagraphFont"/>
    <w:uiPriority w:val="99"/>
    <w:semiHidden/>
    <w:rsid w:val="00EB56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17</cp:revision>
  <cp:lastPrinted>2015-02-02T11:17:00Z</cp:lastPrinted>
  <dcterms:created xsi:type="dcterms:W3CDTF">2021-08-05T15:54:00Z</dcterms:created>
  <dcterms:modified xsi:type="dcterms:W3CDTF">2021-08-06T13:24:00Z</dcterms:modified>
</cp:coreProperties>
</file>